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72" w:rsidRPr="00C84272" w:rsidRDefault="00C84272" w:rsidP="00C84272">
      <w:pPr>
        <w:shd w:val="clear" w:color="auto" w:fill="FFFFFF"/>
        <w:spacing w:after="150" w:line="240" w:lineRule="auto"/>
        <w:outlineLvl w:val="1"/>
        <w:rPr>
          <w:rFonts w:ascii="ProximaNovaBlack" w:eastAsia="Times New Roman" w:hAnsi="ProximaNovaBlack" w:cs="Times New Roman"/>
          <w:caps/>
          <w:sz w:val="27"/>
          <w:szCs w:val="27"/>
          <w:lang w:eastAsia="ru-RU"/>
        </w:rPr>
      </w:pPr>
      <w:r w:rsidRPr="00C84272">
        <w:rPr>
          <w:rFonts w:ascii="ProximaNovaBlack" w:eastAsia="Times New Roman" w:hAnsi="ProximaNovaBlack" w:cs="Times New Roman"/>
          <w:caps/>
          <w:sz w:val="27"/>
          <w:szCs w:val="27"/>
          <w:lang w:eastAsia="ru-RU"/>
        </w:rPr>
        <w:t>РАСПРЕДЕЛИТЕЛЬНЫЕ КРАНЫ</w:t>
      </w:r>
    </w:p>
    <w:p w:rsidR="00C84272" w:rsidRDefault="00C84272" w:rsidP="00C842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64E63"/>
        </w:rPr>
      </w:pPr>
      <w:r>
        <w:rPr>
          <w:rFonts w:ascii="Helvetica" w:hAnsi="Helvetica" w:cs="Helvetica"/>
          <w:noProof/>
          <w:color w:val="064E63"/>
        </w:rPr>
        <w:drawing>
          <wp:inline distT="0" distB="0" distL="0" distR="0">
            <wp:extent cx="4114800" cy="2181225"/>
            <wp:effectExtent l="0" t="0" r="0" b="9525"/>
            <wp:docPr id="1" name="Рисунок 1" descr="C:\Users\Bakor_Roma\Desktop\popup-article-image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kor_Roma\Desktop\popup-article-image2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4272" w:rsidRDefault="00C84272" w:rsidP="00C842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2"/>
          <w:szCs w:val="22"/>
        </w:rPr>
      </w:pPr>
      <w:r w:rsidRPr="00C84272">
        <w:rPr>
          <w:rFonts w:ascii="Helvetica" w:hAnsi="Helvetica" w:cs="Helvetica"/>
          <w:sz w:val="22"/>
          <w:szCs w:val="22"/>
        </w:rPr>
        <w:t>Заправка баков топливом осуществляется раздельно. Фактически оба бака основные, так как топливо забирается из того бака, который выбран с помощью крана. Необходимо следить, чтобы оба крана были повернуты в одну сторону (заборный кран и кран обратного слива топлива в бак).</w:t>
      </w:r>
    </w:p>
    <w:p w:rsidR="00C84272" w:rsidRPr="00C84272" w:rsidRDefault="00C84272" w:rsidP="00C842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2"/>
          <w:szCs w:val="22"/>
        </w:rPr>
      </w:pPr>
    </w:p>
    <w:p w:rsidR="00342F04" w:rsidRDefault="00C84272">
      <w:r>
        <w:rPr>
          <w:noProof/>
          <w:lang w:eastAsia="ru-RU"/>
        </w:rPr>
        <w:drawing>
          <wp:inline distT="0" distB="0" distL="0" distR="0">
            <wp:extent cx="6696075" cy="4675430"/>
            <wp:effectExtent l="0" t="0" r="0" b="0"/>
            <wp:docPr id="3" name="Рисунок 3" descr="C:\Users\Bakor_Roma\Desktop\popup-article-image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kor_Roma\Desktop\popup-article-image2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476" cy="468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2F04" w:rsidSect="00C842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roximaNovaBlack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00"/>
    <w:rsid w:val="00342F04"/>
    <w:rsid w:val="00617600"/>
    <w:rsid w:val="00C8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BA38"/>
  <w15:chartTrackingRefBased/>
  <w15:docId w15:val="{22C39696-89C8-40D3-8491-BCC83156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4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42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>SPecialiST RePack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2020-01-20T09:32:00Z</dcterms:created>
  <dcterms:modified xsi:type="dcterms:W3CDTF">2020-01-20T09:36:00Z</dcterms:modified>
</cp:coreProperties>
</file>